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093" w:rsidRPr="00D90CEC" w:rsidRDefault="00D27093" w:rsidP="00D27093">
      <w:pPr>
        <w:pStyle w:val="Heading1"/>
        <w:spacing w:before="0" w:line="360" w:lineRule="auto"/>
        <w:jc w:val="center"/>
        <w:rPr>
          <w:rFonts w:ascii="Times New Roman" w:hAnsi="Times New Roman" w:cs="Times New Roman"/>
          <w:b/>
          <w:color w:val="000000" w:themeColor="text1"/>
          <w:sz w:val="28"/>
          <w:szCs w:val="28"/>
          <w:lang w:val="ro-RO"/>
        </w:rPr>
      </w:pPr>
      <w:bookmarkStart w:id="0" w:name="_Toc225342527"/>
      <w:r w:rsidRPr="00D90CEC">
        <w:rPr>
          <w:rFonts w:ascii="Times New Roman" w:hAnsi="Times New Roman" w:cs="Times New Roman"/>
          <w:b/>
          <w:color w:val="000000" w:themeColor="text1"/>
          <w:sz w:val="28"/>
          <w:szCs w:val="28"/>
          <w:lang w:val="ro-RO"/>
        </w:rPr>
        <w:t>Rezumat</w:t>
      </w:r>
      <w:bookmarkEnd w:id="0"/>
      <w:r w:rsidRPr="00D90CEC">
        <w:rPr>
          <w:rFonts w:ascii="Times New Roman" w:hAnsi="Times New Roman" w:cs="Times New Roman"/>
          <w:b/>
          <w:color w:val="000000" w:themeColor="text1"/>
          <w:sz w:val="28"/>
          <w:szCs w:val="28"/>
          <w:lang w:val="ro-RO"/>
        </w:rPr>
        <w:t xml:space="preserve"> </w:t>
      </w:r>
    </w:p>
    <w:p w:rsidR="00D27093" w:rsidRPr="00D90CEC" w:rsidRDefault="00D27093" w:rsidP="00D27093">
      <w:pPr>
        <w:spacing w:after="0" w:line="360" w:lineRule="auto"/>
        <w:rPr>
          <w:lang w:val="ro-RO"/>
        </w:rPr>
      </w:pPr>
    </w:p>
    <w:p w:rsidR="00D27093" w:rsidRDefault="00D27093" w:rsidP="00D27093">
      <w:pPr>
        <w:spacing w:after="0" w:line="360" w:lineRule="auto"/>
        <w:ind w:firstLine="720"/>
        <w:jc w:val="both"/>
        <w:rPr>
          <w:rFonts w:ascii="Times New Roman" w:hAnsi="Times New Roman" w:cs="Times New Roman"/>
          <w:sz w:val="24"/>
          <w:szCs w:val="24"/>
          <w:lang w:val="ro-RO"/>
        </w:rPr>
      </w:pPr>
      <w:r w:rsidRPr="00D90CEC">
        <w:rPr>
          <w:rFonts w:ascii="Times New Roman" w:hAnsi="Times New Roman" w:cs="Times New Roman"/>
          <w:sz w:val="24"/>
          <w:szCs w:val="24"/>
          <w:lang w:val="ro-RO"/>
        </w:rPr>
        <w:t>Lucrarea de față urmărește dezvoltarea, rafinarea și validarea unui model conceptual complex menit să explice modul în care consumatorii percep, evaluează și reacționează la publicitatea online într-un ecosistem digital caracterizat prin personalizare intensă, fragmentare mediatică și o interdependență accentuată între mesaj, platformă și contextul de expunere. Pornind de la un cadru teoretic extins, alcătuit din patru capitole ce explorează evoluția comunicării de marketing, dinamica instrumentelor și canalelor media, transformările programatice și fundamentele măsurării eficacității publicitare, cercetarea formulează o structură conceptuală coerentă alcătuită din paisprezece constructe latente. Acestea includ atât determinanți cognitivi și afectivi ai valorii percepute, cât și variabile normative și comportamentale care împreună definesc modul în care publicul interpretează experiența publicitară. Modelul propus este fundamentat teoretic, dar devine cu adevărat operațional printr-o dublă validare empirică. Prima etapă, realizată în rândul experților, asigură rigoarea conținutului, acuratețea semantică și coerența fiecărui item în raport cu constructul corespunzător. Această secțiune integrează evaluări sistematice, corelații structurale și proceduri confirmatorii care demonstrează că instrumentul este solid conceptual și psihometric, cu încărcări ridicate și o structură latentă clar diferențiată. A doua etapă, desfășurată în rândul consumatorilor, oferă testul decisiv al validității empirice. Prin utilizarea analizei factoriale exploratorii și a confirmării ulterioare, modelul este reconstruit direct din date, iar structura latentă este examinată în profunzime pentru a determina dacă se menține în condițiile variabilității reale a percepțiilor publicului. Rezultatele arată convergență puternică, discriminare adecvată între factori, potrivire statistică excelentă și o arhitectură conceptuală care se validează numeric într-o manieră consistentă cu fundamentul teoretic. Întreaga lucrare avansează, astfel, de la construcția teoretică la validarea practică, demonstrând că percepția consumatorilor asupra publicității online este un fenomen multidimensional în care beneficiile, riscurile, relevanța, caracterul informativ,divertismentul, informativitatea, autencitatea converg în evaluarea valorii publicitare, iar această valoare modelează atitudinea, normele și intenția comportamentală într-un mod predictibil. Lucrarea confirmă că schema teoretică inițial propusă este nu doar logică, ci și măsurabilă, și demonstrează, printr-o abordare metodologică riguroasă, că dinamica relațiilor dintre constructe reflectă modul real în care indivizii experimentează și interpretează publicitatea digitală.</w:t>
      </w:r>
    </w:p>
    <w:p w:rsidR="00CB5F02" w:rsidRDefault="00CB5F02">
      <w:bookmarkStart w:id="1" w:name="_GoBack"/>
      <w:bookmarkEnd w:id="1"/>
    </w:p>
    <w:sectPr w:rsidR="00CB5F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093"/>
    <w:rsid w:val="00CB5F02"/>
    <w:rsid w:val="00D27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CD9A17-EDC2-4E93-8339-8038056D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7093"/>
  </w:style>
  <w:style w:type="paragraph" w:styleId="Heading1">
    <w:name w:val="heading 1"/>
    <w:basedOn w:val="Normal"/>
    <w:next w:val="Normal"/>
    <w:link w:val="Heading1Char"/>
    <w:uiPriority w:val="9"/>
    <w:qFormat/>
    <w:rsid w:val="00D270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0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Academia de Studii Economice</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barbu g lucianicoleta</dc:creator>
  <cp:keywords/>
  <dc:description/>
  <cp:lastModifiedBy>barbu g lucianicoleta</cp:lastModifiedBy>
  <cp:revision>1</cp:revision>
  <dcterms:created xsi:type="dcterms:W3CDTF">2026-04-15T10:44:00Z</dcterms:created>
  <dcterms:modified xsi:type="dcterms:W3CDTF">2026-04-15T10:45:00Z</dcterms:modified>
</cp:coreProperties>
</file>