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11 (Apache licensed) using REFERENCE JAXB in Eclipse Adoptium Java 17.0.8.1 on Linux --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Ordinul 5553/2024 privind aprobarea Procedurii de emitere a scrisorilor de acceptare la studii a românilor de pretutindeni pentru învăţământul superior de stat şi particular acreditat, pe locuri cu taxă în lei</w:t>
      </w:r>
      <w:r>
        <w:br/>
      </w:r>
      <w:r>
        <w:br/>
      </w:r>
    </w:p>
    <w:p>
      <w:pPr>
        <w:pStyle w:val="NormalStyle"/>
      </w:pPr>
      <w:r>
        <w:t>Ordinul 5553/2024 din 2024.07.30</w:t>
      </w:r>
    </w:p>
    <w:p>
      <w:pPr>
        <w:pStyle w:val="NormalStyle"/>
      </w:pPr>
      <w:r>
        <w:t xml:space="preserve">Status: Acte în vigoare </w:t>
      </w:r>
    </w:p>
    <w:p>
      <w:pPr>
        <w:pStyle w:val="NormalStyle"/>
      </w:pPr>
      <w:r>
        <w:t xml:space="preserve">Versiune de la: 30 Iulie 2024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Intră în vigoare: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30 Iulie 2024 An</w:t>
      </w:r>
    </w:p>
    <w:p>
      <w:pPr>
        <w:spacing w:after="0"/>
        <w:ind w:left="0"/>
        <w:jc w:val="left"/>
        <w:textAlignment w:val="auto"/>
      </w:pP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Ordinul 5553/2024 privind aprobarea Procedurii de emitere a scrisorilor de acceptare la studii a românilor de pretutindeni pentru învăţământul superior de stat şi particular acreditat, pe locuri cu taxă în lei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Dată act: 16-iul-2024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Emitent: Ministerul Educatiei</w:t>
      </w:r>
    </w:p>
    <w:p>
      <w:pPr>
        <w:spacing w:before="80" w:after="240"/>
        <w:ind w:left="0"/>
        <w:jc w:val="center"/>
        <w:textAlignment w:val="auto"/>
      </w:pP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În conformitate cu prevederile art. 1 alin. (2) din Legea învăţământului superior nr. 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>199/2023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, cu modificările şi completările ulterioare,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în baza art. 5 alin. (1) lit. c) din Legea nr. 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>299/2007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privind sprijinul acordat românilor de pretutindeni, republicată, cu modificările şi completările ulterioare,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conform prevederilor art. 45 alin. (1) şi (2) din Ordonanţa de urgenţă a Guvernului nr. 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>194/2002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privind regimul străinilor în România, republicată, cu modificările şi completările ulterioare,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în temeiul art. 13 alin. (3) din Hotărârea Guvernului nr. 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>731/2024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privind organizarea şi funcţionarea Ministerului Educaţiei,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ministrul educaţiei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emite prezentul ordin.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 xml:space="preserve">Art. 1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Se aprobă 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>Procedura de emitere a scrisorilor de acceptare la studii a românilor de pretutindeni pentru învăţământul superior de stat şi particular acreditat, pe locuri cu taxă în lei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, prevăzută în anexa care face parte integrantă din prezentul ordin.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 xml:space="preserve">Art. 2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Ministerul Educaţiei şi instituţiile de învăţământ superior duc la îndeplinire prevederile prezentului ordin.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 xml:space="preserve">Art. 3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Prezentul ordin se publică în Monitorul Oficial al României, Partea 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-****-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10580"/>
      </w:tblGrid>
      <w:tr>
        <w:trPr>
          <w:trHeight w:val="45" w:hRule="atLeast"/>
        </w:trPr>
        <w:tc>
          <w:tcPr>
            <w:tcW w:w="10580" w:type="dxa"/>
            <w:tcBorders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25" w:after="0"/>
              <w:ind w:left="0"/>
              <w:jc w:val="left"/>
              <w:textAlignment w:val="auto"/>
            </w:pPr>
            <w:r>
              <w:rPr>
                <w:rFonts w:ascii="Times New Roman"/>
                <w:b w:val="false"/>
                <w:i w:val="false"/>
                <w:color w:val="000000"/>
                <w:sz w:val="24"/>
                <w:lang w:val="ro-RO"/>
              </w:rPr>
              <w:t>Ministrul educaţiei,</w:t>
            </w:r>
          </w:p>
          <w:p>
            <w:pPr>
              <w:spacing w:before="25" w:after="0"/>
              <w:ind w:left="0"/>
              <w:jc w:val="left"/>
              <w:textAlignment w:val="auto"/>
            </w:pPr>
            <w:r>
              <w:rPr>
                <w:rFonts w:ascii="Times New Roman"/>
                <w:b/>
                <w:i w:val="false"/>
                <w:color w:val="000000"/>
                <w:sz w:val="24"/>
                <w:lang w:val="ro-RO"/>
              </w:rPr>
              <w:t>Ligia Deca</w:t>
            </w:r>
          </w:p>
        </w:tc>
      </w:tr>
    </w:tbl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ANEXĂ: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1b1b1b"/>
          <w:sz w:val="24"/>
          <w:lang w:val="ro-RO"/>
        </w:rPr>
        <w:t>PROCEDURĂ de emitere a scrisorilor de acceptare la studii a românilor de pretutindeni pentru învăţământul superior de stat şi particular acreditat, pe locuri cu taxă în lei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Publicat în Monitorul Oficial cu numărul 742 din data de 30 iulie 2024</w:t>
      </w:r>
    </w:p>
    <w:sectPr>
      <w:headerReference w:type="default" r:id="rId4"/>
      <w:pgSz w:w="11907" w:h="16839" w:code="9"/>
      <w:pgMar w:top="1440" w:right="1440" w:bottom="144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tbl>
    <w:tblPr>
      <w:tblBorders>
        <w:bottom w:val="single" w:color="FFFFFF" w:space="800"/>
      </w:tblBorders>
    </w:tblPr>
    <w:tblGrid>
      <w:gridCol w:w="4513"/>
      <w:gridCol w:w="4513"/>
    </w:tblGrid>
    <w:tr>
      <w:trPr>
        <w:trHeight w:val="2000" w:hRule="exact"/>
      </w:trPr>
      <w:tc>
        <w:tcPr>
          <w:tcW w:w="4513" w:type="dxa"/>
        </w:tcPr>
        <w:p/>
        <w:p>
          <w:r>
            <w:drawing>
              <wp:inline distT="0" distB="0" distL="0" distR="0">
                <wp:extent cx="1250000" cy="350000"/>
                <wp:effectExtent l="0" t="0" r="0" b="0"/>
                <wp:docPr id="1" name="logo" descr="logo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2" name="logo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000" cy="3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dxa"/>
        </w:tcPr>
        <w:p/>
        <w:p>
          <w:pPr>
            <w:jc w:val="right"/>
          </w:pPr>
          <w:r>
            <w:t>31.07.2024</w:t>
          </w:r>
        </w:p>
      </w:tc>
    </w:tr>
  </w:tbl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ro-RO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header.xml" Type="http://schemas.openxmlformats.org/officeDocument/2006/relationships/header" Id="rId4"/>
</Relationships>

</file>

<file path=word/_rels/header.xml.rels><?xml version="1.0" encoding="UTF-8" standalone="yes"?>
<Relationships xmlns="http://schemas.openxmlformats.org/package/2006/relationships">
    <Relationship Target="media/header_image_rId1.png" Type="http://schemas.openxmlformats.org/officeDocument/2006/relationships/image" Id="rId1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