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D70D" w14:textId="77777777" w:rsidR="001F32AC" w:rsidRPr="00486BF4" w:rsidRDefault="001F32AC" w:rsidP="001F32AC">
      <w:pPr>
        <w:jc w:val="right"/>
        <w:rPr>
          <w:b/>
        </w:rPr>
      </w:pPr>
      <w:r w:rsidRPr="00486BF4">
        <w:rPr>
          <w:b/>
        </w:rPr>
        <w:t>Annex 4.</w:t>
      </w:r>
    </w:p>
    <w:p w14:paraId="3B97F2CD" w14:textId="77777777" w:rsidR="001F32AC" w:rsidRPr="00486BF4" w:rsidRDefault="001F32AC" w:rsidP="001F32AC">
      <w:pPr>
        <w:pStyle w:val="Heading1"/>
        <w:spacing w:after="15" w:line="259" w:lineRule="auto"/>
        <w:ind w:left="0" w:firstLine="0"/>
      </w:pPr>
    </w:p>
    <w:p w14:paraId="77C0B888" w14:textId="77777777" w:rsidR="001F32AC" w:rsidRPr="00486BF4" w:rsidRDefault="001F32AC" w:rsidP="001F32AC">
      <w:pPr>
        <w:pStyle w:val="Heading1"/>
        <w:spacing w:after="15" w:line="259" w:lineRule="auto"/>
        <w:ind w:left="0" w:firstLine="0"/>
        <w:jc w:val="center"/>
      </w:pPr>
      <w:r w:rsidRPr="00486BF4">
        <w:t>Language certificates accepted by the Bucharest University of Economic Studies</w:t>
      </w:r>
    </w:p>
    <w:tbl>
      <w:tblPr>
        <w:tblStyle w:val="TableGrid"/>
        <w:tblW w:w="9350" w:type="dxa"/>
        <w:tblInd w:w="149" w:type="dxa"/>
        <w:tblCellMar>
          <w:top w:w="60" w:type="dxa"/>
          <w:left w:w="107" w:type="dxa"/>
          <w:right w:w="48" w:type="dxa"/>
        </w:tblCellMar>
        <w:tblLook w:val="04A0" w:firstRow="1" w:lastRow="0" w:firstColumn="1" w:lastColumn="0" w:noHBand="0" w:noVBand="1"/>
      </w:tblPr>
      <w:tblGrid>
        <w:gridCol w:w="1980"/>
        <w:gridCol w:w="7370"/>
      </w:tblGrid>
      <w:tr w:rsidR="001F32AC" w:rsidRPr="00486BF4" w14:paraId="77A3A617" w14:textId="77777777" w:rsidTr="00BB6C65">
        <w:trPr>
          <w:trHeight w:val="562"/>
        </w:trPr>
        <w:tc>
          <w:tcPr>
            <w:tcW w:w="1980" w:type="dxa"/>
            <w:tcBorders>
              <w:top w:val="single" w:sz="4" w:space="0" w:color="000000"/>
              <w:left w:val="single" w:sz="4" w:space="0" w:color="000000"/>
              <w:bottom w:val="single" w:sz="4" w:space="0" w:color="000000"/>
              <w:right w:val="single" w:sz="4" w:space="0" w:color="000000"/>
            </w:tcBorders>
          </w:tcPr>
          <w:p w14:paraId="37743FD4" w14:textId="77777777" w:rsidR="001F32AC" w:rsidRPr="00486BF4" w:rsidRDefault="001F32AC" w:rsidP="00BB6C65">
            <w:pPr>
              <w:spacing w:line="259" w:lineRule="auto"/>
              <w:ind w:left="130"/>
            </w:pPr>
            <w:r w:rsidRPr="00486BF4">
              <w:t xml:space="preserve"> </w:t>
            </w:r>
            <w:r w:rsidRPr="00486BF4">
              <w:rPr>
                <w:b/>
              </w:rPr>
              <w:t xml:space="preserve">Language </w:t>
            </w:r>
          </w:p>
          <w:p w14:paraId="01C17CC3" w14:textId="77777777" w:rsidR="001F32AC" w:rsidRPr="00486BF4" w:rsidRDefault="001F32AC" w:rsidP="00BB6C65">
            <w:pPr>
              <w:spacing w:line="259" w:lineRule="auto"/>
              <w:ind w:left="1"/>
              <w:jc w:val="center"/>
            </w:pPr>
            <w:r w:rsidRPr="00486BF4">
              <w:t xml:space="preserve"> </w:t>
            </w:r>
          </w:p>
        </w:tc>
        <w:tc>
          <w:tcPr>
            <w:tcW w:w="7370" w:type="dxa"/>
            <w:tcBorders>
              <w:top w:val="single" w:sz="4" w:space="0" w:color="000000"/>
              <w:left w:val="single" w:sz="4" w:space="0" w:color="000000"/>
              <w:bottom w:val="single" w:sz="4" w:space="0" w:color="000000"/>
              <w:right w:val="single" w:sz="4" w:space="0" w:color="000000"/>
            </w:tcBorders>
          </w:tcPr>
          <w:p w14:paraId="76DC0906" w14:textId="77777777" w:rsidR="001F32AC" w:rsidRPr="00486BF4" w:rsidRDefault="001F32AC" w:rsidP="00BB6C65">
            <w:pPr>
              <w:spacing w:line="259" w:lineRule="auto"/>
              <w:ind w:left="800"/>
            </w:pPr>
            <w:r w:rsidRPr="00486BF4">
              <w:rPr>
                <w:b/>
              </w:rPr>
              <w:t xml:space="preserve">Accepted Certificate </w:t>
            </w:r>
          </w:p>
          <w:p w14:paraId="72531042" w14:textId="77777777" w:rsidR="001F32AC" w:rsidRPr="00486BF4" w:rsidRDefault="001F32AC" w:rsidP="00BB6C65">
            <w:pPr>
              <w:spacing w:line="259" w:lineRule="auto"/>
              <w:ind w:right="61"/>
              <w:jc w:val="center"/>
            </w:pPr>
          </w:p>
        </w:tc>
      </w:tr>
      <w:tr w:rsidR="001F32AC" w:rsidRPr="00486BF4" w14:paraId="09518E4C" w14:textId="77777777" w:rsidTr="00BB6C65">
        <w:trPr>
          <w:trHeight w:val="2494"/>
        </w:trPr>
        <w:tc>
          <w:tcPr>
            <w:tcW w:w="1980" w:type="dxa"/>
            <w:tcBorders>
              <w:top w:val="single" w:sz="4" w:space="0" w:color="000000"/>
              <w:left w:val="single" w:sz="4" w:space="0" w:color="000000"/>
              <w:bottom w:val="single" w:sz="4" w:space="0" w:color="000000"/>
              <w:right w:val="single" w:sz="4" w:space="0" w:color="000000"/>
            </w:tcBorders>
          </w:tcPr>
          <w:p w14:paraId="5C27B2C5" w14:textId="77777777" w:rsidR="001F32AC" w:rsidRPr="00486BF4" w:rsidRDefault="001F32AC" w:rsidP="00BB6C65">
            <w:pPr>
              <w:spacing w:line="259" w:lineRule="auto"/>
              <w:ind w:right="59"/>
              <w:jc w:val="center"/>
            </w:pPr>
            <w:r w:rsidRPr="00486BF4">
              <w:t>English</w:t>
            </w:r>
          </w:p>
        </w:tc>
        <w:tc>
          <w:tcPr>
            <w:tcW w:w="7370" w:type="dxa"/>
            <w:tcBorders>
              <w:top w:val="single" w:sz="4" w:space="0" w:color="000000"/>
              <w:left w:val="single" w:sz="4" w:space="0" w:color="000000"/>
              <w:bottom w:val="single" w:sz="4" w:space="0" w:color="000000"/>
              <w:right w:val="single" w:sz="4" w:space="0" w:color="000000"/>
            </w:tcBorders>
          </w:tcPr>
          <w:p w14:paraId="7A02177D" w14:textId="77777777" w:rsidR="001F32AC" w:rsidRPr="00486BF4" w:rsidRDefault="001F32AC" w:rsidP="00BB6C65">
            <w:pPr>
              <w:spacing w:line="259" w:lineRule="auto"/>
              <w:ind w:left="1"/>
            </w:pPr>
            <w:r w:rsidRPr="00486BF4">
              <w:t xml:space="preserve">First Certificate in English (FCE) </w:t>
            </w:r>
          </w:p>
          <w:p w14:paraId="3D4C1424" w14:textId="77777777" w:rsidR="001F32AC" w:rsidRPr="00486BF4" w:rsidRDefault="001F32AC" w:rsidP="00BB6C65">
            <w:pPr>
              <w:spacing w:line="259" w:lineRule="auto"/>
              <w:ind w:left="1"/>
            </w:pPr>
            <w:r w:rsidRPr="00486BF4">
              <w:t xml:space="preserve">Certificate in Advanced English (CAE) </w:t>
            </w:r>
          </w:p>
          <w:p w14:paraId="2AAD7B20" w14:textId="77777777" w:rsidR="001F32AC" w:rsidRPr="00486BF4" w:rsidRDefault="001F32AC" w:rsidP="00BB6C65">
            <w:pPr>
              <w:spacing w:line="259" w:lineRule="auto"/>
              <w:ind w:left="1"/>
            </w:pPr>
            <w:r w:rsidRPr="00486BF4">
              <w:t xml:space="preserve">Certificate of Proficiency in English (CPE) </w:t>
            </w:r>
          </w:p>
          <w:p w14:paraId="5C59507E" w14:textId="77777777" w:rsidR="001F32AC" w:rsidRPr="00486BF4" w:rsidRDefault="001F32AC" w:rsidP="00BB6C65">
            <w:pPr>
              <w:spacing w:line="259" w:lineRule="auto"/>
              <w:ind w:left="1"/>
            </w:pPr>
            <w:r w:rsidRPr="00486BF4">
              <w:t xml:space="preserve">Cambridge English: Vantage (BEC Vantage) </w:t>
            </w:r>
          </w:p>
          <w:p w14:paraId="6971D1C1" w14:textId="77777777" w:rsidR="001F32AC" w:rsidRPr="00486BF4" w:rsidRDefault="001F32AC" w:rsidP="00BB6C65">
            <w:pPr>
              <w:spacing w:line="259" w:lineRule="auto"/>
              <w:ind w:left="1"/>
            </w:pPr>
            <w:r w:rsidRPr="00486BF4">
              <w:t xml:space="preserve">Cambridge English: Higher (BEC Higher) </w:t>
            </w:r>
          </w:p>
          <w:p w14:paraId="4E88CD1A" w14:textId="77777777" w:rsidR="001F32AC" w:rsidRPr="00486BF4" w:rsidRDefault="001F32AC" w:rsidP="00BB6C65">
            <w:pPr>
              <w:spacing w:line="238" w:lineRule="auto"/>
              <w:ind w:left="1" w:right="51"/>
            </w:pPr>
            <w:r w:rsidRPr="00486BF4">
              <w:t xml:space="preserve">International English Language Testing Systems (IELTS): minimum Band 6.0 </w:t>
            </w:r>
          </w:p>
          <w:p w14:paraId="71313F2D" w14:textId="77777777" w:rsidR="001F32AC" w:rsidRPr="00486BF4" w:rsidRDefault="001F32AC" w:rsidP="00BB6C65">
            <w:pPr>
              <w:spacing w:line="259" w:lineRule="auto"/>
              <w:ind w:left="1" w:right="407"/>
            </w:pPr>
            <w:r w:rsidRPr="00486BF4">
              <w:t xml:space="preserve">Business Language Testing Service (BULATS): minimum 60 TOEFL: minimum 87 </w:t>
            </w:r>
          </w:p>
        </w:tc>
      </w:tr>
      <w:tr w:rsidR="001F32AC" w:rsidRPr="00220DE3" w14:paraId="4A6F6332" w14:textId="77777777" w:rsidTr="00BB6C65">
        <w:trPr>
          <w:trHeight w:val="2617"/>
        </w:trPr>
        <w:tc>
          <w:tcPr>
            <w:tcW w:w="1980" w:type="dxa"/>
            <w:tcBorders>
              <w:top w:val="single" w:sz="4" w:space="0" w:color="000000"/>
              <w:left w:val="single" w:sz="4" w:space="0" w:color="000000"/>
              <w:bottom w:val="single" w:sz="4" w:space="0" w:color="000000"/>
              <w:right w:val="single" w:sz="4" w:space="0" w:color="000000"/>
            </w:tcBorders>
          </w:tcPr>
          <w:p w14:paraId="18CCB149" w14:textId="77777777" w:rsidR="001F32AC" w:rsidRPr="00486BF4" w:rsidRDefault="001F32AC" w:rsidP="00BB6C65">
            <w:pPr>
              <w:spacing w:line="259" w:lineRule="auto"/>
              <w:ind w:right="62"/>
              <w:jc w:val="center"/>
            </w:pPr>
            <w:r w:rsidRPr="00486BF4">
              <w:t xml:space="preserve">German </w:t>
            </w:r>
          </w:p>
        </w:tc>
        <w:tc>
          <w:tcPr>
            <w:tcW w:w="7370" w:type="dxa"/>
            <w:tcBorders>
              <w:top w:val="single" w:sz="4" w:space="0" w:color="000000"/>
              <w:left w:val="single" w:sz="4" w:space="0" w:color="000000"/>
              <w:bottom w:val="single" w:sz="4" w:space="0" w:color="000000"/>
              <w:right w:val="single" w:sz="4" w:space="0" w:color="000000"/>
            </w:tcBorders>
          </w:tcPr>
          <w:p w14:paraId="7FB9EF6B" w14:textId="77777777" w:rsidR="001F32AC" w:rsidRPr="00AB2EDA" w:rsidRDefault="001F32AC" w:rsidP="00BB6C65">
            <w:pPr>
              <w:spacing w:after="16" w:line="259" w:lineRule="auto"/>
              <w:rPr>
                <w:lang w:val="de-DE"/>
              </w:rPr>
            </w:pPr>
            <w:r w:rsidRPr="00AB2EDA">
              <w:rPr>
                <w:lang w:val="de-DE"/>
              </w:rPr>
              <w:t xml:space="preserve">Goethe-Zertifikat B2 </w:t>
            </w:r>
          </w:p>
          <w:p w14:paraId="1B22DB07" w14:textId="77777777" w:rsidR="001F32AC" w:rsidRPr="00AB2EDA" w:rsidRDefault="001F32AC" w:rsidP="00BB6C65">
            <w:pPr>
              <w:spacing w:after="18" w:line="259" w:lineRule="auto"/>
              <w:ind w:left="1"/>
              <w:rPr>
                <w:lang w:val="de-DE"/>
              </w:rPr>
            </w:pPr>
            <w:r w:rsidRPr="00AB2EDA">
              <w:rPr>
                <w:lang w:val="de-DE"/>
              </w:rPr>
              <w:t xml:space="preserve">Deutsches Sprachdiplom KMK – level II (B2 / C1) </w:t>
            </w:r>
          </w:p>
          <w:p w14:paraId="23395876" w14:textId="77777777" w:rsidR="001F32AC" w:rsidRPr="00486BF4" w:rsidRDefault="001F32AC" w:rsidP="00BB6C65">
            <w:pPr>
              <w:spacing w:after="16" w:line="259" w:lineRule="auto"/>
              <w:ind w:left="1"/>
            </w:pPr>
            <w:r w:rsidRPr="00486BF4">
              <w:t xml:space="preserve">Test </w:t>
            </w:r>
            <w:proofErr w:type="spellStart"/>
            <w:r w:rsidRPr="00486BF4">
              <w:t>DaF</w:t>
            </w:r>
            <w:proofErr w:type="spellEnd"/>
            <w:r w:rsidRPr="00486BF4">
              <w:t xml:space="preserve"> (level B2 / C1) </w:t>
            </w:r>
          </w:p>
          <w:p w14:paraId="6A037431" w14:textId="77777777" w:rsidR="001F32AC" w:rsidRPr="00AB2EDA" w:rsidRDefault="001F32AC" w:rsidP="00BB6C65">
            <w:pPr>
              <w:spacing w:after="18" w:line="259" w:lineRule="auto"/>
              <w:ind w:left="1"/>
              <w:rPr>
                <w:lang w:val="de-DE"/>
              </w:rPr>
            </w:pPr>
            <w:r w:rsidRPr="00AB2EDA">
              <w:rPr>
                <w:lang w:val="de-DE"/>
              </w:rPr>
              <w:t xml:space="preserve">Goethe-Zertifikat C1 </w:t>
            </w:r>
          </w:p>
          <w:p w14:paraId="218D6706" w14:textId="77777777" w:rsidR="001F32AC" w:rsidRPr="00AB2EDA" w:rsidRDefault="001F32AC" w:rsidP="00BB6C65">
            <w:pPr>
              <w:spacing w:after="16" w:line="259" w:lineRule="auto"/>
              <w:ind w:left="1"/>
              <w:rPr>
                <w:lang w:val="de-DE"/>
              </w:rPr>
            </w:pPr>
            <w:r w:rsidRPr="00AB2EDA">
              <w:rPr>
                <w:lang w:val="de-DE"/>
              </w:rPr>
              <w:t xml:space="preserve">Goethe-Zertifikat C2: Großes Deutsches Sprachdiplom </w:t>
            </w:r>
          </w:p>
          <w:p w14:paraId="48B6283F" w14:textId="77777777" w:rsidR="001F32AC" w:rsidRPr="00486BF4" w:rsidRDefault="001F32AC" w:rsidP="00BB6C65">
            <w:pPr>
              <w:spacing w:line="274" w:lineRule="auto"/>
              <w:ind w:left="79"/>
            </w:pPr>
            <w:r w:rsidRPr="00486BF4">
              <w:t xml:space="preserve">Previous variants of the mentioned certificates will be equated as well: </w:t>
            </w:r>
          </w:p>
          <w:p w14:paraId="0F32D547" w14:textId="77777777" w:rsidR="001F32AC" w:rsidRPr="00AB2EDA" w:rsidRDefault="001F32AC" w:rsidP="00BB6C65">
            <w:pPr>
              <w:spacing w:after="18" w:line="259" w:lineRule="auto"/>
              <w:ind w:left="1"/>
              <w:rPr>
                <w:lang w:val="de-DE"/>
              </w:rPr>
            </w:pPr>
            <w:r w:rsidRPr="00AB2EDA">
              <w:rPr>
                <w:lang w:val="de-DE"/>
              </w:rPr>
              <w:t xml:space="preserve">Zentrale Mittelstufenpüfung / ZMP </w:t>
            </w:r>
          </w:p>
          <w:p w14:paraId="2C2CB6D9" w14:textId="77777777" w:rsidR="001F32AC" w:rsidRPr="00AB2EDA" w:rsidRDefault="001F32AC" w:rsidP="00BB6C65">
            <w:pPr>
              <w:spacing w:line="259" w:lineRule="auto"/>
              <w:ind w:left="1"/>
              <w:rPr>
                <w:lang w:val="de-DE"/>
              </w:rPr>
            </w:pPr>
            <w:r w:rsidRPr="00AB2EDA">
              <w:rPr>
                <w:lang w:val="de-DE"/>
              </w:rPr>
              <w:t>Zentrale Oberstufenprüfung / Z</w:t>
            </w:r>
            <w:r>
              <w:rPr>
                <w:lang w:val="de-DE"/>
              </w:rPr>
              <w:t>O</w:t>
            </w:r>
            <w:r w:rsidRPr="00AB2EDA">
              <w:rPr>
                <w:lang w:val="de-DE"/>
              </w:rPr>
              <w:t xml:space="preserve">P </w:t>
            </w:r>
          </w:p>
        </w:tc>
      </w:tr>
      <w:tr w:rsidR="001F32AC" w:rsidRPr="00C63B72" w14:paraId="6D642F38" w14:textId="77777777" w:rsidTr="00BB6C65">
        <w:trPr>
          <w:trHeight w:val="3184"/>
        </w:trPr>
        <w:tc>
          <w:tcPr>
            <w:tcW w:w="1980" w:type="dxa"/>
            <w:tcBorders>
              <w:top w:val="single" w:sz="4" w:space="0" w:color="000000"/>
              <w:left w:val="single" w:sz="4" w:space="0" w:color="000000"/>
              <w:bottom w:val="single" w:sz="4" w:space="0" w:color="000000"/>
              <w:right w:val="single" w:sz="4" w:space="0" w:color="000000"/>
            </w:tcBorders>
          </w:tcPr>
          <w:p w14:paraId="2E3D5021" w14:textId="77777777" w:rsidR="001F32AC" w:rsidRPr="00486BF4" w:rsidRDefault="001F32AC" w:rsidP="00BB6C65">
            <w:pPr>
              <w:spacing w:line="259" w:lineRule="auto"/>
              <w:ind w:right="59"/>
              <w:jc w:val="center"/>
            </w:pPr>
            <w:r w:rsidRPr="00486BF4">
              <w:t>French</w:t>
            </w:r>
          </w:p>
        </w:tc>
        <w:tc>
          <w:tcPr>
            <w:tcW w:w="7370" w:type="dxa"/>
            <w:tcBorders>
              <w:top w:val="single" w:sz="4" w:space="0" w:color="000000"/>
              <w:left w:val="single" w:sz="4" w:space="0" w:color="000000"/>
              <w:bottom w:val="single" w:sz="4" w:space="0" w:color="000000"/>
              <w:right w:val="single" w:sz="4" w:space="0" w:color="000000"/>
            </w:tcBorders>
          </w:tcPr>
          <w:p w14:paraId="0137C919" w14:textId="77777777" w:rsidR="001F32AC" w:rsidRPr="00C63B72" w:rsidRDefault="001F32AC" w:rsidP="00BB6C65">
            <w:pPr>
              <w:spacing w:after="18" w:line="259" w:lineRule="auto"/>
              <w:ind w:left="1"/>
              <w:rPr>
                <w:lang w:val="fr-FR"/>
              </w:rPr>
            </w:pPr>
            <w:r w:rsidRPr="00C63B72">
              <w:rPr>
                <w:lang w:val="fr-FR"/>
              </w:rPr>
              <w:t xml:space="preserve">Diplôme d'études en langue française (DELF) – </w:t>
            </w:r>
            <w:proofErr w:type="spellStart"/>
            <w:r w:rsidRPr="00C63B72">
              <w:rPr>
                <w:lang w:val="fr-FR"/>
              </w:rPr>
              <w:t>level</w:t>
            </w:r>
            <w:proofErr w:type="spellEnd"/>
            <w:r w:rsidRPr="00C63B72">
              <w:rPr>
                <w:lang w:val="fr-FR"/>
              </w:rPr>
              <w:t xml:space="preserve"> B2 </w:t>
            </w:r>
          </w:p>
          <w:p w14:paraId="542A8605" w14:textId="77777777" w:rsidR="001F32AC" w:rsidRPr="00C63B72" w:rsidRDefault="001F32AC" w:rsidP="00BB6C65">
            <w:pPr>
              <w:spacing w:after="1" w:line="273" w:lineRule="auto"/>
              <w:ind w:left="1" w:right="18"/>
              <w:rPr>
                <w:lang w:val="fr-FR"/>
              </w:rPr>
            </w:pPr>
            <w:r w:rsidRPr="00C63B72">
              <w:rPr>
                <w:lang w:val="fr-FR"/>
              </w:rPr>
              <w:t xml:space="preserve">Diplôme d'études en langue française "option professionnelle" (DELF Pro) – </w:t>
            </w:r>
            <w:proofErr w:type="spellStart"/>
            <w:r w:rsidRPr="00C63B72">
              <w:rPr>
                <w:lang w:val="fr-FR"/>
              </w:rPr>
              <w:t>level</w:t>
            </w:r>
            <w:proofErr w:type="spellEnd"/>
            <w:r w:rsidRPr="00C63B72">
              <w:rPr>
                <w:lang w:val="fr-FR"/>
              </w:rPr>
              <w:t xml:space="preserve"> B2 </w:t>
            </w:r>
          </w:p>
          <w:p w14:paraId="7E6441A9" w14:textId="77777777" w:rsidR="001F32AC" w:rsidRPr="00C63B72" w:rsidRDefault="001F32AC" w:rsidP="00BB6C65">
            <w:pPr>
              <w:spacing w:after="16" w:line="259" w:lineRule="auto"/>
              <w:ind w:left="1"/>
              <w:rPr>
                <w:lang w:val="fr-FR"/>
              </w:rPr>
            </w:pPr>
            <w:r w:rsidRPr="00C63B72">
              <w:rPr>
                <w:lang w:val="fr-FR"/>
              </w:rPr>
              <w:t xml:space="preserve">Diplôme approfondi de langue française (DALF) – </w:t>
            </w:r>
            <w:proofErr w:type="spellStart"/>
            <w:r w:rsidRPr="00C63B72">
              <w:rPr>
                <w:lang w:val="fr-FR"/>
              </w:rPr>
              <w:t>level</w:t>
            </w:r>
            <w:proofErr w:type="spellEnd"/>
            <w:r w:rsidRPr="00C63B72">
              <w:rPr>
                <w:lang w:val="fr-FR"/>
              </w:rPr>
              <w:t xml:space="preserve"> C1 </w:t>
            </w:r>
          </w:p>
          <w:p w14:paraId="6737DF83" w14:textId="77777777" w:rsidR="001F32AC" w:rsidRPr="00C63B72" w:rsidRDefault="001F32AC" w:rsidP="00BB6C65">
            <w:pPr>
              <w:spacing w:after="18" w:line="259" w:lineRule="auto"/>
              <w:ind w:left="1"/>
              <w:rPr>
                <w:lang w:val="fr-FR"/>
              </w:rPr>
            </w:pPr>
            <w:r w:rsidRPr="00C63B72">
              <w:rPr>
                <w:lang w:val="fr-FR"/>
              </w:rPr>
              <w:t>Diplôme de français professionnel (DFP</w:t>
            </w:r>
            <w:proofErr w:type="gramStart"/>
            <w:r w:rsidRPr="00C63B72">
              <w:rPr>
                <w:lang w:val="fr-FR"/>
              </w:rPr>
              <w:t>):</w:t>
            </w:r>
            <w:proofErr w:type="gramEnd"/>
            <w:r w:rsidRPr="00C63B72">
              <w:rPr>
                <w:lang w:val="fr-FR"/>
              </w:rPr>
              <w:t xml:space="preserve">  DFP Affaires, Juridique, </w:t>
            </w:r>
          </w:p>
          <w:p w14:paraId="65868CD0" w14:textId="77777777" w:rsidR="001F32AC" w:rsidRPr="00C63B72" w:rsidRDefault="001F32AC" w:rsidP="00BB6C65">
            <w:pPr>
              <w:spacing w:after="16" w:line="259" w:lineRule="auto"/>
              <w:ind w:left="1"/>
              <w:rPr>
                <w:lang w:val="fr-FR"/>
              </w:rPr>
            </w:pPr>
            <w:r w:rsidRPr="00C63B72">
              <w:rPr>
                <w:lang w:val="fr-FR"/>
              </w:rPr>
              <w:t xml:space="preserve">Relations Internationales – </w:t>
            </w:r>
            <w:proofErr w:type="spellStart"/>
            <w:r w:rsidRPr="00C63B72">
              <w:rPr>
                <w:lang w:val="fr-FR"/>
              </w:rPr>
              <w:t>level</w:t>
            </w:r>
            <w:proofErr w:type="spellEnd"/>
            <w:r w:rsidRPr="00C63B72">
              <w:rPr>
                <w:lang w:val="fr-FR"/>
              </w:rPr>
              <w:t xml:space="preserve"> B2 </w:t>
            </w:r>
          </w:p>
          <w:p w14:paraId="75D4FACD" w14:textId="77777777" w:rsidR="001F32AC" w:rsidRPr="00C63B72" w:rsidRDefault="001F32AC" w:rsidP="00BB6C65">
            <w:pPr>
              <w:spacing w:after="16" w:line="276" w:lineRule="auto"/>
              <w:ind w:left="1"/>
              <w:rPr>
                <w:color w:val="000000"/>
                <w:lang w:val="ro-RO"/>
              </w:rPr>
            </w:pPr>
            <w:r w:rsidRPr="00C63B72">
              <w:rPr>
                <w:color w:val="000000"/>
                <w:lang w:val="ro-RO"/>
              </w:rPr>
              <w:t xml:space="preserve">Test de connaissance du français – Tout public (TCF) – nivel B2/C1 </w:t>
            </w:r>
          </w:p>
          <w:p w14:paraId="06A67241" w14:textId="77777777" w:rsidR="001F32AC" w:rsidRPr="00C63B72" w:rsidRDefault="001F32AC" w:rsidP="00BB6C65">
            <w:pPr>
              <w:spacing w:after="18" w:line="259" w:lineRule="auto"/>
              <w:ind w:left="1"/>
              <w:rPr>
                <w:lang w:val="fr-FR"/>
              </w:rPr>
            </w:pPr>
            <w:r w:rsidRPr="00C63B72">
              <w:rPr>
                <w:lang w:val="fr-FR"/>
              </w:rPr>
              <w:t xml:space="preserve">Test d’Évaluation de Français pour l’accès au Québec (TEFAQ)  </w:t>
            </w:r>
          </w:p>
          <w:p w14:paraId="3A79CAC1" w14:textId="77777777" w:rsidR="001F32AC" w:rsidRPr="00C63B72" w:rsidRDefault="001F32AC" w:rsidP="00BB6C65">
            <w:pPr>
              <w:spacing w:line="274" w:lineRule="auto"/>
              <w:ind w:right="103"/>
            </w:pPr>
            <w:r w:rsidRPr="00C63B72">
              <w:t xml:space="preserve">Test </w:t>
            </w:r>
            <w:proofErr w:type="spellStart"/>
            <w:r w:rsidRPr="00C63B72">
              <w:t>d’Évaluation</w:t>
            </w:r>
            <w:proofErr w:type="spellEnd"/>
            <w:r w:rsidRPr="00C63B72">
              <w:t xml:space="preserve"> de </w:t>
            </w:r>
            <w:proofErr w:type="spellStart"/>
            <w:r w:rsidRPr="00C63B72">
              <w:t>Français</w:t>
            </w:r>
            <w:proofErr w:type="spellEnd"/>
            <w:r w:rsidRPr="00C63B72">
              <w:t xml:space="preserve"> – Canada (TEF Canada) – level 6-7 for each separate skill (written and verbal comprehension, written and verbal production)  </w:t>
            </w:r>
          </w:p>
        </w:tc>
      </w:tr>
    </w:tbl>
    <w:p w14:paraId="377460C5" w14:textId="77777777" w:rsidR="001F32AC" w:rsidRPr="00486BF4" w:rsidRDefault="001F32AC" w:rsidP="001F32AC">
      <w:pPr>
        <w:spacing w:line="259" w:lineRule="auto"/>
        <w:ind w:left="144"/>
      </w:pPr>
      <w:r w:rsidRPr="00486BF4">
        <w:t xml:space="preserve"> </w:t>
      </w:r>
    </w:p>
    <w:p w14:paraId="06B12EED" w14:textId="77777777" w:rsidR="001F32AC" w:rsidRPr="00486BF4" w:rsidRDefault="001F32AC" w:rsidP="001F32AC">
      <w:pPr>
        <w:ind w:left="-5" w:right="491" w:firstLine="725"/>
        <w:jc w:val="both"/>
      </w:pPr>
      <w:r w:rsidRPr="00486BF4">
        <w:t xml:space="preserve">Valid </w:t>
      </w:r>
      <w:r w:rsidRPr="00123F03">
        <w:t>and internationally recognized</w:t>
      </w:r>
      <w:r w:rsidRPr="00486BF4">
        <w:t xml:space="preserve"> </w:t>
      </w:r>
      <w:r w:rsidRPr="00486BF4">
        <w:rPr>
          <w:i/>
          <w:iCs/>
        </w:rPr>
        <w:t>independent user</w:t>
      </w:r>
      <w:r w:rsidRPr="00486BF4">
        <w:t xml:space="preserve"> (B2) and </w:t>
      </w:r>
      <w:r w:rsidRPr="00486BF4">
        <w:rPr>
          <w:i/>
          <w:iCs/>
        </w:rPr>
        <w:t>proficient user</w:t>
      </w:r>
      <w:r w:rsidRPr="00486BF4">
        <w:t xml:space="preserve"> (C1, C2) language certificates are also accepted for equivalence.</w:t>
      </w:r>
      <w:r w:rsidRPr="00486BF4">
        <w:rPr>
          <w:sz w:val="31"/>
          <w:vertAlign w:val="subscript"/>
        </w:rPr>
        <w:t xml:space="preserve"> </w:t>
      </w:r>
      <w:r w:rsidRPr="00486BF4">
        <w:rPr>
          <w:sz w:val="31"/>
          <w:vertAlign w:val="subscript"/>
        </w:rPr>
        <w:tab/>
      </w:r>
      <w:r w:rsidRPr="00486BF4">
        <w:t xml:space="preserve"> </w:t>
      </w:r>
    </w:p>
    <w:p w14:paraId="5661E6E7" w14:textId="77777777" w:rsidR="001F32AC" w:rsidRPr="00486BF4" w:rsidRDefault="001F32AC" w:rsidP="001F32AC">
      <w:pPr>
        <w:ind w:left="-5" w:right="491" w:firstLine="725"/>
        <w:jc w:val="both"/>
      </w:pPr>
      <w:r w:rsidRPr="00486BF4">
        <w:t xml:space="preserve">Only certificates for all language skills will be accepted for equivalence (certificates mentioning partial skills are rejected). </w:t>
      </w:r>
    </w:p>
    <w:p w14:paraId="04E41D97" w14:textId="77777777" w:rsidR="001F32AC" w:rsidRPr="00486BF4" w:rsidRDefault="001F32AC" w:rsidP="001F32AC">
      <w:pPr>
        <w:spacing w:after="69"/>
        <w:ind w:left="-5" w:right="491" w:firstLine="725"/>
        <w:jc w:val="both"/>
      </w:pPr>
      <w:r w:rsidRPr="00486BF4">
        <w:t xml:space="preserve">All other types of language competence obtained as a result of an internationally recognized exam or awarded by an accredited institution will be equated, upon specific previous approval given by the competent commission of the Department of Modern Languages and Business Communication from the Bucharest University of Economic </w:t>
      </w:r>
    </w:p>
    <w:p w14:paraId="3E4FCC06" w14:textId="77777777" w:rsidR="001F32AC" w:rsidRPr="00486BF4" w:rsidRDefault="001F32AC" w:rsidP="001F32AC">
      <w:pPr>
        <w:ind w:left="-5" w:right="491" w:firstLine="725"/>
        <w:jc w:val="both"/>
      </w:pPr>
      <w:r w:rsidRPr="00486BF4">
        <w:t xml:space="preserve">Bachelor’s and Master’s cycles of study fully completed in English, German or French, in accredited programs, are also accepted. The proof of their completion must appear on the BSc or MSc diploma and </w:t>
      </w:r>
      <w:r w:rsidRPr="00123F03">
        <w:t>in the diploma supplement.</w:t>
      </w:r>
      <w:r w:rsidRPr="00486BF4">
        <w:t xml:space="preserve"> </w:t>
      </w:r>
      <w:bookmarkStart w:id="0" w:name="_GoBack"/>
      <w:bookmarkEnd w:id="0"/>
    </w:p>
    <w:sectPr w:rsidR="001F32AC" w:rsidRPr="00486B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3A2EB" w14:textId="77777777" w:rsidR="00975F2C" w:rsidRDefault="00975F2C" w:rsidP="001F32AC">
      <w:r>
        <w:separator/>
      </w:r>
    </w:p>
  </w:endnote>
  <w:endnote w:type="continuationSeparator" w:id="0">
    <w:p w14:paraId="109FD52B" w14:textId="77777777" w:rsidR="00975F2C" w:rsidRDefault="00975F2C" w:rsidP="001F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CA925" w14:textId="77777777" w:rsidR="00975F2C" w:rsidRDefault="00975F2C" w:rsidP="001F32AC">
      <w:r>
        <w:separator/>
      </w:r>
    </w:p>
  </w:footnote>
  <w:footnote w:type="continuationSeparator" w:id="0">
    <w:p w14:paraId="6BDD8596" w14:textId="77777777" w:rsidR="00975F2C" w:rsidRDefault="00975F2C" w:rsidP="001F3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5B"/>
    <w:rsid w:val="001F32AC"/>
    <w:rsid w:val="0084425B"/>
    <w:rsid w:val="00975F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5EF8"/>
  <w15:chartTrackingRefBased/>
  <w15:docId w15:val="{22DEC74C-713A-47FE-A996-A5D516EE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2AC"/>
    <w:pPr>
      <w:spacing w:after="0" w:line="240" w:lineRule="auto"/>
    </w:pPr>
    <w:rPr>
      <w:rFonts w:ascii="Times New Roman" w:eastAsia="Times New Roman" w:hAnsi="Times New Roman" w:cs="Times New Roman"/>
      <w:sz w:val="24"/>
      <w:szCs w:val="24"/>
      <w:lang w:val="en-US" w:eastAsia="en-GB"/>
    </w:rPr>
  </w:style>
  <w:style w:type="paragraph" w:styleId="Heading1">
    <w:name w:val="heading 1"/>
    <w:next w:val="Normal"/>
    <w:link w:val="Heading1Char"/>
    <w:uiPriority w:val="9"/>
    <w:unhideWhenUsed/>
    <w:qFormat/>
    <w:rsid w:val="001F32AC"/>
    <w:pPr>
      <w:keepNext/>
      <w:keepLines/>
      <w:spacing w:after="4" w:line="267" w:lineRule="auto"/>
      <w:ind w:left="99" w:hanging="4"/>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2AC"/>
    <w:rPr>
      <w:rFonts w:ascii="Times New Roman" w:eastAsia="Times New Roman" w:hAnsi="Times New Roman" w:cs="Times New Roman"/>
      <w:b/>
      <w:color w:val="000000"/>
      <w:sz w:val="24"/>
      <w:lang w:val="en-US"/>
    </w:rPr>
  </w:style>
  <w:style w:type="table" w:customStyle="1" w:styleId="TableGrid">
    <w:name w:val="TableGrid"/>
    <w:rsid w:val="001F32AC"/>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1F32AC"/>
    <w:pPr>
      <w:tabs>
        <w:tab w:val="center" w:pos="4513"/>
        <w:tab w:val="right" w:pos="9026"/>
      </w:tabs>
    </w:pPr>
  </w:style>
  <w:style w:type="character" w:customStyle="1" w:styleId="HeaderChar">
    <w:name w:val="Header Char"/>
    <w:basedOn w:val="DefaultParagraphFont"/>
    <w:link w:val="Header"/>
    <w:uiPriority w:val="99"/>
    <w:rsid w:val="001F32AC"/>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1F32AC"/>
    <w:pPr>
      <w:tabs>
        <w:tab w:val="center" w:pos="4513"/>
        <w:tab w:val="right" w:pos="9026"/>
      </w:tabs>
    </w:pPr>
  </w:style>
  <w:style w:type="character" w:customStyle="1" w:styleId="FooterChar">
    <w:name w:val="Footer Char"/>
    <w:basedOn w:val="DefaultParagraphFont"/>
    <w:link w:val="Footer"/>
    <w:uiPriority w:val="99"/>
    <w:rsid w:val="001F32AC"/>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1918</Characters>
  <Application>Microsoft Office Word</Application>
  <DocSecurity>0</DocSecurity>
  <Lines>15</Lines>
  <Paragraphs>4</Paragraphs>
  <ScaleCrop>false</ScaleCrop>
  <Company>Academia de Studii Economice</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2025-12-21T15:20:00Z</dcterms:created>
  <dcterms:modified xsi:type="dcterms:W3CDTF">2025-12-21T15:20:00Z</dcterms:modified>
</cp:coreProperties>
</file>